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 w:before="600"/>
      </w:pPr>
      <w:r>
        <w:drawing>
          <wp:inline distT="0" distB="0" distL="0" distR="0">
            <wp:extent cx="1143000" cy="838200"/>
            <wp:effectExtent t="0" r="0" b="0" l="0"/>
            <wp:docPr id="2" name="logo-couverture" descr="Logo d’Ethanolle" title="Ethano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Arial" w:cs="Arial" w:eastAsia="Arial" w:hAnsi="Arial"/>
          <w:b/>
          <w:bCs/>
          <w:color w:val="FB265E"/>
          <w:spacing w:val="40"/>
          <w:sz w:val="22"/>
          <w:szCs w:val="22"/>
        </w:rPr>
        <w:t xml:space="preserve">CAHIER DES CHARGES</w:t>
      </w:r>
    </w:p>
    <w:p>
      <w:pPr>
        <w:spacing w:after="240"/>
      </w:pPr>
      <w:r>
        <w:rPr>
          <w:rFonts w:ascii="Arial" w:cs="Arial" w:eastAsia="Arial" w:hAnsi="Arial"/>
          <w:b/>
          <w:bCs/>
          <w:color w:val="11182E"/>
          <w:sz w:val="52"/>
          <w:szCs w:val="52"/>
        </w:rPr>
        <w:t xml:space="preserve">Projet CRM de [nom de votre entreprise]</w:t>
      </w:r>
    </w:p>
    <w:p>
      <w:pPr>
        <w:spacing w:after="600"/>
      </w:pPr>
      <w:r>
        <w:rPr>
          <w:rFonts w:ascii="Arial" w:cs="Arial" w:eastAsia="Arial" w:hAnsi="Arial"/>
          <w:color w:val="6B7280"/>
          <w:sz w:val="24"/>
          <w:szCs w:val="24"/>
        </w:rPr>
        <w:t xml:space="preserve">Le modèle à remplir, partie par partie : contexte, cycle de vente, données, besoins, connexions, budget et critères de choix.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Entreprise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[Raison sociale]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Rédigé par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[Prénom Nom, fonction]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Relu et validé par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[Prénom Nom, fonction : la personne qui signera le projet]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Version et date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[Version 1, mois et année]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Diffusion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[Prestataires consultés : éditeurs, intégrateurs, agences]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FB265E" w:sz="24"/>
              <w:bottom w:val="none" w:color="FFFFFF" w:sz="0"/>
              <w:right w:val="none" w:color="FFFFFF" w:sz="0"/>
            </w:tcBorders>
            <w:shd w:fill="F5F6F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1182E"/>
                <w:sz w:val="22"/>
                <w:szCs w:val="22"/>
              </w:rPr>
              <w:t xml:space="preserve">Mode d’emploi du modèle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Remplissez les six parties dans l’ordre : chacune s’appuie sur la précédente. Le texte en gris italique est une consigne ou un exemple, à remplacer par vos mots.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Visez de 10 à 20 pages. Au-delà, les prestataires lisent en diagonale ; en dessous de 5, ils devinent.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Décrivez ce que fait votre équipe et ce qui coince, pas l’écran que vous imaginez. Laissez les prestataires proposer le comment.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Envoyez la même version à chaque prestataire, avec la même date de réponse, puis comparez les réponses avec la grille de l’annexe A.</w:t>
            </w:r>
          </w:p>
        </w:tc>
      </w:tr>
    </w:tbl>
    <w:p>
      <w:pPr>
        <w:sectPr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pStyle w:val="Heading1"/>
      </w:pPr>
      <w:r>
        <w:rPr>
          <w:rFonts w:ascii="Arial" w:cs="Arial" w:eastAsia="Arial" w:hAnsi="Arial"/>
        </w:rPr>
        <w:t xml:space="preserve">Sommaire</w:t>
      </w:r>
    </w:p>
    <w:p>
      <w:pPr>
        <w:pBdr>
          <w:bottom w:val="single" w:color="E7E9EF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Fiche du projet</w:t>
      </w:r>
    </w:p>
    <w:p>
      <w:pPr>
        <w:pBdr>
          <w:bottom w:val="single" w:color="E7E9EF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1. Contexte et objectifs</w:t>
      </w:r>
    </w:p>
    <w:p>
      <w:pPr>
        <w:pBdr>
          <w:bottom w:val="single" w:color="E7E9EF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2. Organisation commerciale et cycle de vente</w:t>
      </w:r>
    </w:p>
    <w:p>
      <w:pPr>
        <w:pBdr>
          <w:bottom w:val="single" w:color="E7E9EF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3. Données et reprise</w:t>
      </w:r>
    </w:p>
    <w:p>
      <w:pPr>
        <w:pBdr>
          <w:bottom w:val="single" w:color="E7E9EF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4. Besoins fonctionnels</w:t>
      </w:r>
    </w:p>
    <w:p>
      <w:pPr>
        <w:pBdr>
          <w:bottom w:val="single" w:color="E7E9EF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5. Connexions et contraintes techniques</w:t>
      </w:r>
    </w:p>
    <w:p>
      <w:pPr>
        <w:pBdr>
          <w:bottom w:val="single" w:color="E7E9EF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6. Budget, planning et critères de choix</w:t>
      </w:r>
    </w:p>
    <w:p>
      <w:pPr>
        <w:pBdr>
          <w:bottom w:val="single" w:color="E7E9EF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Annexe A. Grille de comparaison des devis</w:t>
      </w:r>
    </w:p>
    <w:p>
      <w:pPr>
        <w:pBdr>
          <w:bottom w:val="single" w:color="E7E9EF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Annexe B. Questions à poser en démonstration</w:t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Fiche du projet</w:t>
      </w:r>
    </w:p>
    <w:p>
      <w:pPr>
        <w:spacing w:after="120"/>
      </w:pPr>
      <w:r>
        <w:rPr>
          <w:rFonts w:ascii="Arial" w:cs="Arial" w:eastAsia="Arial" w:hAnsi="Arial"/>
        </w:rPr>
        <w:t xml:space="preserve">Une page que le prestataire lit en premier. Elle doit suffire à savoir si le projet est pour lui.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Secteur d’activité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[Exemple : distribution de matériel médical aux cliniques]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Effectif de l’entreprise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[Nombre de salariés, nombre de sites]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Utilisateurs du CRM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[Nombre aujourd’hui, et dans trois ans ; par équipe]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Outil actuel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[Excel, ancien CRM, ERP, rien : dites-le tel quel]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Chef de projet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[Prénom Nom, temps disponible par semaine pour le projet]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Décideur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[Qui signe le budget et tranche les désaccords]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Budget annuel envisagé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[Une fourchette, licences et mise en place à part]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Mise en service souhaitée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[Mois et année, et pourquoi cette date]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Réponse attendue le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[Date limite des réponses des prestataires]</w:t>
            </w:r>
          </w:p>
        </w:tc>
      </w:tr>
    </w:tbl>
    <w:p>
      <w:pPr>
        <w:pStyle w:val="Heading1"/>
        <w:pageBreakBefore/>
      </w:pPr>
      <w:r>
        <w:rPr>
          <w:rFonts w:ascii="Arial" w:cs="Arial" w:eastAsia="Arial" w:hAnsi="Arial"/>
        </w:rPr>
        <w:t xml:space="preserve">1. Contexte et objectifs</w:t>
      </w:r>
    </w:p>
    <w:p>
      <w:pPr>
        <w:pStyle w:val="Heading2"/>
      </w:pPr>
      <w:r>
        <w:rPr>
          <w:rFonts w:ascii="Arial" w:cs="Arial" w:eastAsia="Arial" w:hAnsi="Arial"/>
        </w:rPr>
        <w:t xml:space="preserve">1.1 Votre entreprise en quelques lignes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</w:rPr>
        <w:t xml:space="preserve">Ce que vous vendez, à qui, comment (vente directe, distributeurs, appels d’offres), votre zone géographique et vos saisons fortes.</w:t>
      </w:r>
    </w:p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2"/>
      </w:pPr>
      <w:r>
        <w:rPr>
          <w:rFonts w:ascii="Arial" w:cs="Arial" w:eastAsia="Arial" w:hAnsi="Arial"/>
        </w:rPr>
        <w:t xml:space="preserve">1.2 Ce qui ne marche pas aujourd’hui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</w:rPr>
        <w:t xml:space="preserve">Avec vos mots. Exemples : « personne n’a la liste complète des devis en cours », « quand un commercial part, ses contacts partent avec lui », « la direction attend le lundi pour connaître le pipeline 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[Problème 1, avec un exemple récent]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[Problème 2]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[Problème 3]</w:t>
      </w:r>
    </w:p>
    <w:p>
      <w:pPr>
        <w:pStyle w:val="Heading2"/>
      </w:pPr>
      <w:r>
        <w:rPr>
          <w:rFonts w:ascii="Arial" w:cs="Arial" w:eastAsia="Arial" w:hAnsi="Arial"/>
        </w:rPr>
        <w:t xml:space="preserve">1.3 Les objectifs du projet</w:t>
      </w:r>
    </w:p>
    <w:p>
      <w:pPr>
        <w:spacing w:after="120"/>
      </w:pPr>
      <w:r>
        <w:rPr>
          <w:rFonts w:ascii="Arial" w:cs="Arial" w:eastAsia="Arial" w:hAnsi="Arial"/>
        </w:rPr>
        <w:t xml:space="preserve">Trois à cinq objectifs, chacun avec un indicateur que vous savez mesurer.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2338"/>
        <w:gridCol w:w="1400"/>
        <w:gridCol w:w="1300"/>
        <w:gridCol w:w="1600"/>
      </w:tblGrid>
      <w:tr>
        <w:trPr>
          <w:tblHeader/>
        </w:trPr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Objectif</w:t>
            </w:r>
          </w:p>
        </w:tc>
        <w:tc>
          <w:tcPr>
            <w:tcW w:type="dxa" w:w="2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Indicateur</w:t>
            </w:r>
          </w:p>
        </w:tc>
        <w:tc>
          <w:tcPr>
            <w:tcW w:type="dxa" w:w="1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Aujourd’hui</w:t>
            </w:r>
          </w:p>
        </w:tc>
        <w:tc>
          <w:tcPr>
            <w:tcW w:type="dxa" w:w="13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Cible</w:t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Échéance</w:t>
            </w:r>
          </w:p>
        </w:tc>
      </w:tr>
      <w:tr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[Exemple : ne plus perdre de demande entrante]</w:t>
            </w:r>
          </w:p>
        </w:tc>
        <w:tc>
          <w:tcPr>
            <w:tcW w:type="dxa" w:w="2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[Demandes sans réponse sous 24 h]</w:t>
            </w:r>
          </w:p>
        </w:tc>
        <w:tc>
          <w:tcPr>
            <w:tcW w:type="dxa" w:w="1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[À mesurer]</w:t>
            </w:r>
          </w:p>
        </w:tc>
        <w:tc>
          <w:tcPr>
            <w:tcW w:type="dxa" w:w="13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[0]</w:t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[3 mois après la mise en service]</w:t>
            </w:r>
          </w:p>
        </w:tc>
      </w:tr>
      <w:tr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1.4 Le périmètre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Dans le projet</w:t>
            </w:r>
          </w:p>
        </w:tc>
        <w:tc>
          <w:tcPr>
            <w:tcW w:type="dxa" w:w="4819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Hors du projet (pour l’instant)</w:t>
            </w:r>
          </w:p>
        </w:tc>
      </w:tr>
      <w:tr>
        <w:tc>
          <w:tcPr>
            <w:tcW w:type="dxa" w:w="4819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[Exemple : équipe commerciale France, devis, relances]</w:t>
            </w:r>
          </w:p>
        </w:tc>
        <w:tc>
          <w:tcPr>
            <w:tcW w:type="dxa" w:w="4819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[Exemple : service après-vente, filiale belge]</w:t>
            </w:r>
          </w:p>
        </w:tc>
      </w:tr>
      <w:tr>
        <w:tc>
          <w:tcPr>
            <w:tcW w:type="dxa" w:w="4819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819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19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819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19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819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ageBreakBefore/>
      </w:pPr>
      <w:r>
        <w:rPr>
          <w:rFonts w:ascii="Arial" w:cs="Arial" w:eastAsia="Arial" w:hAnsi="Arial"/>
        </w:rPr>
        <w:t xml:space="preserve">2. Organisation commerciale et cycle de vente</w:t>
      </w:r>
    </w:p>
    <w:p>
      <w:pPr>
        <w:pStyle w:val="Heading2"/>
      </w:pPr>
      <w:r>
        <w:rPr>
          <w:rFonts w:ascii="Arial" w:cs="Arial" w:eastAsia="Arial" w:hAnsi="Arial"/>
        </w:rPr>
        <w:t xml:space="preserve">2.1 Les équipes et les rôles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1200"/>
        <w:gridCol w:w="3338"/>
        <w:gridCol w:w="2900"/>
      </w:tblGrid>
      <w:tr>
        <w:trPr>
          <w:tblHeader/>
        </w:trPr>
        <w:tc>
          <w:tcPr>
            <w:tcW w:type="dxa" w:w="22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Équipe ou rôle</w:t>
            </w:r>
          </w:p>
        </w:tc>
        <w:tc>
          <w:tcPr>
            <w:tcW w:type="dxa" w:w="12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Personnes</w:t>
            </w:r>
          </w:p>
        </w:tc>
        <w:tc>
          <w:tcPr>
            <w:tcW w:type="dxa" w:w="3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Ce qu’elle fait dans le CRM</w:t>
            </w:r>
          </w:p>
        </w:tc>
        <w:tc>
          <w:tcPr>
            <w:tcW w:type="dxa" w:w="29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Ce qu’elle doit voir</w:t>
            </w:r>
          </w:p>
        </w:tc>
      </w:tr>
      <w:tr>
        <w:tc>
          <w:tcPr>
            <w:tcW w:type="dxa" w:w="22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[Commerciaux terrain]</w:t>
            </w:r>
          </w:p>
        </w:tc>
        <w:tc>
          <w:tcPr>
            <w:tcW w:type="dxa" w:w="12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[8]</w:t>
            </w:r>
          </w:p>
        </w:tc>
        <w:tc>
          <w:tcPr>
            <w:tcW w:type="dxa" w:w="3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[Crée et suit ses affaires, saisit ses rendez-vous]</w:t>
            </w:r>
          </w:p>
        </w:tc>
        <w:tc>
          <w:tcPr>
            <w:tcW w:type="dxa" w:w="29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[Ses comptes et ses affaires]</w:t>
            </w:r>
          </w:p>
        </w:tc>
      </w:tr>
      <w:tr>
        <w:tc>
          <w:tcPr>
            <w:tcW w:type="dxa" w:w="22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9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9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9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9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2.2 D’où viennent vos prospects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</w:rPr>
        <w:t xml:space="preserve">Site, salons, prescripteurs, prospection, appels entrants, réseaux sociaux. Pour chaque source : le volume par mois, qui la traite aujourd’hui.</w:t>
      </w:r>
    </w:p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2"/>
      </w:pPr>
      <w:r>
        <w:rPr>
          <w:rFonts w:ascii="Arial" w:cs="Arial" w:eastAsia="Arial" w:hAnsi="Arial"/>
        </w:rPr>
        <w:t xml:space="preserve">2.3 Les étapes de votre cycle de vente</w:t>
      </w:r>
    </w:p>
    <w:p>
      <w:pPr>
        <w:spacing w:after="120"/>
      </w:pPr>
      <w:r>
        <w:rPr>
          <w:rFonts w:ascii="Arial" w:cs="Arial" w:eastAsia="Arial" w:hAnsi="Arial"/>
        </w:rPr>
        <w:t xml:space="preserve">Le cœur du cahier des charges. Décrivez la vente telle qu’elle se passe vraiment, de la première demande à la signature.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2338"/>
        <w:gridCol w:w="2500"/>
        <w:gridCol w:w="1600"/>
        <w:gridCol w:w="1500"/>
      </w:tblGrid>
      <w:tr>
        <w:trPr>
          <w:tblHeader/>
        </w:trPr>
        <w:tc>
          <w:tcPr>
            <w:tcW w:type="dxa" w:w="1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Étape</w:t>
            </w:r>
          </w:p>
        </w:tc>
        <w:tc>
          <w:tcPr>
            <w:tcW w:type="dxa" w:w="2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Ce qui se passe</w:t>
            </w:r>
          </w:p>
        </w:tc>
        <w:tc>
          <w:tcPr>
            <w:tcW w:type="dxa" w:w="2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Critère pour passer à la suite</w:t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Qui</w:t>
            </w:r>
          </w:p>
        </w:tc>
        <w:tc>
          <w:tcPr>
            <w:tcW w:type="dxa" w:w="1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Durée habituelle</w:t>
            </w:r>
          </w:p>
        </w:tc>
      </w:tr>
      <w:tr>
        <w:tc>
          <w:tcPr>
            <w:tcW w:type="dxa" w:w="1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[Nouveau lead]</w:t>
            </w:r>
          </w:p>
        </w:tc>
        <w:tc>
          <w:tcPr>
            <w:tcW w:type="dxa" w:w="2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[La demande arrive du site]</w:t>
            </w:r>
          </w:p>
        </w:tc>
        <w:tc>
          <w:tcPr>
            <w:tcW w:type="dxa" w:w="2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[Besoin et budget qualifiés au téléphone]</w:t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[Commercial sédentaire]</w:t>
            </w:r>
          </w:p>
        </w:tc>
        <w:tc>
          <w:tcPr>
            <w:tcW w:type="dxa" w:w="1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[48 h]</w:t>
            </w:r>
          </w:p>
        </w:tc>
      </w:tr>
      <w:tr>
        <w:tc>
          <w:tcPr>
            <w:tcW w:type="dxa" w:w="1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[Rendez-vous]</w:t>
            </w:r>
          </w:p>
        </w:tc>
        <w:tc>
          <w:tcPr>
            <w:tcW w:type="dxa" w:w="2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[Visite ou visio de découverte]</w:t>
            </w:r>
          </w:p>
        </w:tc>
        <w:tc>
          <w:tcPr>
            <w:tcW w:type="dxa" w:w="2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[Compte rendu saisi]</w:t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[Commercial terrain]</w:t>
            </w:r>
          </w:p>
        </w:tc>
        <w:tc>
          <w:tcPr>
            <w:tcW w:type="dxa" w:w="1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[2 semaines]</w:t>
            </w:r>
          </w:p>
        </w:tc>
      </w:tr>
      <w:tr>
        <w:tc>
          <w:tcPr>
            <w:tcW w:type="dxa" w:w="1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[Devis envoyé]</w:t>
            </w:r>
          </w:p>
        </w:tc>
        <w:tc>
          <w:tcPr>
            <w:tcW w:type="dxa" w:w="2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[Négociation]</w:t>
            </w:r>
          </w:p>
        </w:tc>
        <w:tc>
          <w:tcPr>
            <w:tcW w:type="dxa" w:w="2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[Gagné ou perdu]</w:t>
            </w:r>
          </w:p>
        </w:tc>
        <w:tc>
          <w:tcPr>
            <w:tcW w:type="dxa" w:w="2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[Motif de perte obligatoire]</w:t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2.4 Après la signature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</w:rPr>
        <w:t xml:space="preserve">Qui prend le relais (projet, production, administration des ventes, service client), quelles informations doivent suivre, et ce qui se ressaisit aujourd’hui à la main.</w:t>
      </w:r>
    </w:p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3. Données et reprise</w:t>
      </w:r>
    </w:p>
    <w:p>
      <w:pPr>
        <w:pStyle w:val="Heading2"/>
      </w:pPr>
      <w:r>
        <w:rPr>
          <w:rFonts w:ascii="Arial" w:cs="Arial" w:eastAsia="Arial" w:hAnsi="Arial"/>
        </w:rPr>
        <w:t xml:space="preserve">3.1 Les données à reprendre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2238"/>
        <w:gridCol w:w="1300"/>
        <w:gridCol w:w="2500"/>
        <w:gridCol w:w="1600"/>
      </w:tblGrid>
      <w:tr>
        <w:trPr>
          <w:tblHeader/>
        </w:trPr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Source</w:t>
            </w:r>
          </w:p>
        </w:tc>
        <w:tc>
          <w:tcPr>
            <w:tcW w:type="dxa" w:w="2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Contenu</w:t>
            </w:r>
          </w:p>
        </w:tc>
        <w:tc>
          <w:tcPr>
            <w:tcW w:type="dxa" w:w="13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Volume</w:t>
            </w:r>
          </w:p>
        </w:tc>
        <w:tc>
          <w:tcPr>
            <w:tcW w:type="dxa" w:w="2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État (doublons, trous)</w:t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À reprendre ?</w:t>
            </w:r>
          </w:p>
        </w:tc>
      </w:tr>
      <w:tr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[Excel des commerciaux]</w:t>
            </w:r>
          </w:p>
        </w:tc>
        <w:tc>
          <w:tcPr>
            <w:tcW w:type="dxa" w:w="2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[Contacts et entreprises]</w:t>
            </w:r>
          </w:p>
        </w:tc>
        <w:tc>
          <w:tcPr>
            <w:tcW w:type="dxa" w:w="13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[4 000 lignes]</w:t>
            </w:r>
          </w:p>
        </w:tc>
        <w:tc>
          <w:tcPr>
            <w:tcW w:type="dxa" w:w="2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[Doublons entre fichiers]</w:t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[Oui, dédoublonné]</w:t>
            </w:r>
          </w:p>
        </w:tc>
      </w:tr>
      <w:tr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[Ancien CRM]</w:t>
            </w:r>
          </w:p>
        </w:tc>
        <w:tc>
          <w:tcPr>
            <w:tcW w:type="dxa" w:w="2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[Affaires des 2 dernières années]</w:t>
            </w:r>
          </w:p>
        </w:tc>
        <w:tc>
          <w:tcPr>
            <w:tcW w:type="dxa" w:w="13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[900]</w:t>
            </w:r>
          </w:p>
        </w:tc>
        <w:tc>
          <w:tcPr>
            <w:tcW w:type="dxa" w:w="2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[Étapes à faire correspondre]</w:t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[Affaires ouvertes seulement]</w:t>
            </w:r>
          </w:p>
        </w:tc>
      </w:tr>
      <w:tr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[Messagerie]</w:t>
            </w:r>
          </w:p>
        </w:tc>
        <w:tc>
          <w:tcPr>
            <w:tcW w:type="dxa" w:w="2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[Historique des échanges]</w:t>
            </w:r>
          </w:p>
        </w:tc>
        <w:tc>
          <w:tcPr>
            <w:tcW w:type="dxa" w:w="13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[Non]</w:t>
            </w:r>
          </w:p>
        </w:tc>
      </w:tr>
      <w:tr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3.2 Les champs obligatoires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</w:rPr>
        <w:t xml:space="preserve">Les quelques informations sans lesquelles une fiche ou une affaire n’a pas de valeur. Exemple pour une affaire : montant, date de signature prévue, prochaine action, source.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5038"/>
        <w:gridCol w:w="2400"/>
      </w:tblGrid>
      <w:tr>
        <w:trPr>
          <w:tblHeader/>
        </w:trPr>
        <w:tc>
          <w:tcPr>
            <w:tcW w:type="dxa" w:w="22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Objet</w:t>
            </w:r>
          </w:p>
        </w:tc>
        <w:tc>
          <w:tcPr>
            <w:tcW w:type="dxa" w:w="50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Champs obligatoires</w:t>
            </w:r>
          </w:p>
        </w:tc>
        <w:tc>
          <w:tcPr>
            <w:tcW w:type="dxa" w:w="2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Qui les remplit</w:t>
            </w:r>
          </w:p>
        </w:tc>
      </w:tr>
      <w:tr>
        <w:tc>
          <w:tcPr>
            <w:tcW w:type="dxa" w:w="22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[Entreprise]</w:t>
            </w:r>
          </w:p>
        </w:tc>
        <w:tc>
          <w:tcPr>
            <w:tcW w:type="dxa" w:w="50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[Raison sociale, SIREN, secteur, commercial responsable]</w:t>
            </w:r>
          </w:p>
        </w:tc>
        <w:tc>
          <w:tcPr>
            <w:tcW w:type="dxa" w:w="2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[Commercial]</w:t>
            </w:r>
          </w:p>
        </w:tc>
      </w:tr>
      <w:tr>
        <w:tc>
          <w:tcPr>
            <w:tcW w:type="dxa" w:w="22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[Affaire]</w:t>
            </w:r>
          </w:p>
        </w:tc>
        <w:tc>
          <w:tcPr>
            <w:tcW w:type="dxa" w:w="50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[Contact]</w:t>
            </w:r>
          </w:p>
        </w:tc>
        <w:tc>
          <w:tcPr>
            <w:tcW w:type="dxa" w:w="50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3.3 Règles de propriété et de partage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</w:rPr>
        <w:t xml:space="preserve">Un compte a-t-il un seul commercial responsable ? Que se passe-t-il quand un commercial part ? Qui peut supprimer une fiche ?</w:t>
      </w:r>
    </w:p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2"/>
      </w:pPr>
      <w:r>
        <w:rPr>
          <w:rFonts w:ascii="Arial" w:cs="Arial" w:eastAsia="Arial" w:hAnsi="Arial"/>
        </w:rPr>
        <w:t xml:space="preserve">3.4 Données personnelles (RGPD)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[Durée de conservation des prospects sans échange : par exemple 3 ans]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[Recueil et preuve du consentement pour les envois marketing]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[Lieu d’hébergement exigé : France, Union européenne, indifférent]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[Contrat de sous-traitance (DPA) demandé à l’éditeur]</w:t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4. Besoins fonctionnels</w:t>
      </w:r>
    </w:p>
    <w:p>
      <w:pPr>
        <w:spacing w:after="120"/>
      </w:pPr>
      <w:r>
        <w:rPr>
          <w:rFonts w:ascii="Arial" w:cs="Arial" w:eastAsia="Arial" w:hAnsi="Arial"/>
        </w:rPr>
        <w:t xml:space="preserve">Cochez une priorité par ligne. Supprimez les lignes qui ne vous concernent pas et ajoutez les vôtres en bas.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FB265E"/>
          <w:sz w:val="26"/>
          <w:szCs w:val="26"/>
        </w:rPr>
        <w:t xml:space="preserve">  ●  </w:t>
      </w:r>
      <w:r>
        <w:rPr>
          <w:rFonts w:ascii="Arial" w:cs="Arial" w:eastAsia="Arial" w:hAnsi="Arial"/>
          <w:b/>
          <w:bCs/>
        </w:rPr>
        <w:t xml:space="preserve">Indispensable</w:t>
      </w:r>
      <w:r>
        <w:rPr>
          <w:rFonts w:ascii="Arial" w:cs="Arial" w:eastAsia="Arial" w:hAnsi="Arial"/>
        </w:rPr>
        <w:t xml:space="preserve"> : sans elle, le CRM ne sert pas. Un outil qui ne la couvre pas sort de la liste.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FFCC01"/>
          <w:sz w:val="26"/>
          <w:szCs w:val="26"/>
        </w:rPr>
        <w:t xml:space="preserve">  ●  </w:t>
      </w:r>
      <w:r>
        <w:rPr>
          <w:rFonts w:ascii="Arial" w:cs="Arial" w:eastAsia="Arial" w:hAnsi="Arial"/>
          <w:b/>
          <w:bCs/>
        </w:rPr>
        <w:t xml:space="preserve">Utile</w:t>
      </w:r>
      <w:r>
        <w:rPr>
          <w:rFonts w:ascii="Arial" w:cs="Arial" w:eastAsia="Arial" w:hAnsi="Arial"/>
        </w:rPr>
        <w:t xml:space="preserve"> : elle fait gagner du temps ; elle départage deux outils.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02CB6F"/>
          <w:sz w:val="26"/>
          <w:szCs w:val="26"/>
        </w:rPr>
        <w:t xml:space="preserve">  ●  </w:t>
      </w:r>
      <w:r>
        <w:rPr>
          <w:rFonts w:ascii="Arial" w:cs="Arial" w:eastAsia="Arial" w:hAnsi="Arial"/>
          <w:b/>
          <w:bCs/>
        </w:rPr>
        <w:t xml:space="preserve">Plus tard</w:t>
      </w:r>
      <w:r>
        <w:rPr>
          <w:rFonts w:ascii="Arial" w:cs="Arial" w:eastAsia="Arial" w:hAnsi="Arial"/>
        </w:rPr>
        <w:t xml:space="preserve"> : à prévoir dans la structure, à construire après trois mois d’usage.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</w:rPr>
        <w:t xml:space="preserve">Repère : au-delà d’une quinzaine de lignes « indispensable », la liste mélange souvent le besoin du premier jour et celui de l’année suivante.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3938"/>
        <w:gridCol w:w="3000"/>
      </w:tblGrid>
      <w:tr>
        <w:trPr>
          <w:tblHeader/>
        </w:trP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Besoin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Ce que ça veut dire chez vous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Priorité</w:t>
            </w:r>
          </w:p>
        </w:tc>
      </w:tr>
      <w:tr>
        <w:tc>
          <w:tcPr>
            <w:tcW w:type="dxa" w:w="9638"/>
            <w:gridSpan w:val="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E7E9EF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1182E"/>
                <w:sz w:val="19"/>
                <w:szCs w:val="19"/>
              </w:rPr>
              <w:t xml:space="preserve">Contacts et comptes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Fiche contact reliée à son entreprise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Un contact appartient à un compte ; on voit tous les contacts d’un compte.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Détection des doublons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Alerte ou fusion quand un contact ou une entreprise existe déjà.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Segmentation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Filtrer par secteur, taille, région, source, statut client ou prospect.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9638"/>
            <w:gridSpan w:val="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E7E9EF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1182E"/>
                <w:sz w:val="19"/>
                <w:szCs w:val="19"/>
              </w:rPr>
              <w:t xml:space="preserve">Pipeline et affaires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Plusieurs pipelines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Exemple : vente directe, renouvellement, partenaires.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Étapes et critères de passage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Une affaire ne passe à « Devis envoyé » que si le montant est rempli.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Montant, probabilité, date de signature prévue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Pour calculer la prévision de vente.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9638"/>
            <w:gridSpan w:val="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E7E9EF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1182E"/>
                <w:sz w:val="19"/>
                <w:szCs w:val="19"/>
              </w:rPr>
              <w:t xml:space="preserve">Activités et relances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Tâches et rappels par commercial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Prochaine action obligatoire sur chaque affaire ouverte.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Relances automatiques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Rappel au commercial si un devis reste sans réponse 7 jours.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Séquences d’e-mails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Suite d’e-mails envoyés depuis la boîte du commercial, arrêtée à la réponse.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9638"/>
            <w:gridSpan w:val="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E7E9EF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1182E"/>
                <w:sz w:val="19"/>
                <w:szCs w:val="19"/>
              </w:rPr>
              <w:t xml:space="preserve">Devis et facturation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Devis depuis l’affaire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Modèle à vos couleurs, produits et remises, PDF envoyé au client.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Lien avec la facturation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Le devis signé crée la facture dans votre logiciel de facturation.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9638"/>
            <w:gridSpan w:val="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E7E9EF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1182E"/>
                <w:sz w:val="19"/>
                <w:szCs w:val="19"/>
              </w:rPr>
              <w:t xml:space="preserve">E-mails, agenda et téléphone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Synchronisation de la messagerie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Gmail ou Outlook : les e-mails échangés s’affichent sur la fiche.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Synchronisation de l’agenda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Les rendez-vous pris apparaissent dans le CRM.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Téléphonie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Appel depuis la fiche, journal des appels, enregistrement si besoin.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9638"/>
            <w:gridSpan w:val="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E7E9EF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1182E"/>
                <w:sz w:val="19"/>
                <w:szCs w:val="19"/>
              </w:rPr>
              <w:t xml:space="preserve">Marketing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Formulaires du site reliés au CRM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Chaque demande crée un lead avec sa source.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Envois groupés et campagnes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Newsletter, relance d’une liste, désinscription gérée.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Score des leads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Points selon le profil et l’engagement, alerte au commercial.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9638"/>
            <w:gridSpan w:val="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E7E9EF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1182E"/>
                <w:sz w:val="19"/>
                <w:szCs w:val="19"/>
              </w:rPr>
              <w:t xml:space="preserve">Pilotage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Tableaux de bord par rôle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Commercial, responsable d’équipe, direction : chacun sa vue.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Prévision de vente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Chiffre attendu par mois, pondéré par la probabilité.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Exports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Export Excel ou CSV des listes et des rapports.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9638"/>
            <w:gridSpan w:val="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E7E9EF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1182E"/>
                <w:sz w:val="19"/>
                <w:szCs w:val="19"/>
              </w:rPr>
              <w:t xml:space="preserve">Usage et sécurité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Application mobile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Consulter une fiche et saisir un compte rendu entre deux rendez-vous.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Droits par rôle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Un commercial voit ses affaires ; la direction voit tout.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Historique des modifications</w:t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Qui a changé quoi, et quand.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9638"/>
            <w:gridSpan w:val="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E7E9EF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11182E"/>
                <w:sz w:val="19"/>
                <w:szCs w:val="19"/>
              </w:rPr>
              <w:t xml:space="preserve">Besoins propres à votre métier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  <w:tr>
        <w:tc>
          <w:tcPr>
            <w:tcW w:type="dxa" w:w="27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Indispensable   ☐ Utile   ☐ Plus tard</w:t>
            </w:r>
          </w:p>
        </w:tc>
      </w:tr>
    </w:tbl>
    <w:p>
      <w:pPr>
        <w:pStyle w:val="Heading1"/>
        <w:pageBreakBefore/>
      </w:pPr>
      <w:r>
        <w:rPr>
          <w:rFonts w:ascii="Arial" w:cs="Arial" w:eastAsia="Arial" w:hAnsi="Arial"/>
        </w:rPr>
        <w:t xml:space="preserve">5. Connexions et contraintes techniques</w:t>
      </w:r>
    </w:p>
    <w:p>
      <w:pPr>
        <w:pStyle w:val="Heading2"/>
      </w:pPr>
      <w:r>
        <w:rPr>
          <w:rFonts w:ascii="Arial" w:cs="Arial" w:eastAsia="Arial" w:hAnsi="Arial"/>
        </w:rPr>
        <w:t xml:space="preserve">5.1 Les outils à connecter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2538"/>
        <w:gridCol w:w="2000"/>
        <w:gridCol w:w="1500"/>
        <w:gridCol w:w="1600"/>
      </w:tblGrid>
      <w:tr>
        <w:trPr>
          <w:tblHeader/>
        </w:trPr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Outil</w:t>
            </w:r>
          </w:p>
        </w:tc>
        <w:tc>
          <w:tcPr>
            <w:tcW w:type="dxa" w:w="25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À quoi il sert</w:t>
            </w:r>
          </w:p>
        </w:tc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Sens des données</w:t>
            </w:r>
          </w:p>
        </w:tc>
        <w:tc>
          <w:tcPr>
            <w:tcW w:type="dxa" w:w="1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Fréquence</w:t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Priorité</w:t>
            </w:r>
          </w:p>
        </w:tc>
      </w:tr>
      <w:tr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[Gmail ou Outlook]</w:t>
            </w:r>
          </w:p>
        </w:tc>
        <w:tc>
          <w:tcPr>
            <w:tcW w:type="dxa" w:w="25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[E-mails et agenda des commerciaux]</w:t>
            </w:r>
          </w:p>
        </w:tc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[Dans les deux sens]</w:t>
            </w:r>
          </w:p>
        </w:tc>
        <w:tc>
          <w:tcPr>
            <w:tcW w:type="dxa" w:w="1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[En continu]</w:t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[Indispensable]</w:t>
            </w:r>
          </w:p>
        </w:tc>
      </w:tr>
      <w:tr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[Logiciel de facturation]</w:t>
            </w:r>
          </w:p>
        </w:tc>
        <w:tc>
          <w:tcPr>
            <w:tcW w:type="dxa" w:w="25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[Factures depuis les devis signés]</w:t>
            </w:r>
          </w:p>
        </w:tc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[Du CRM vers la facturation]</w:t>
            </w:r>
          </w:p>
        </w:tc>
        <w:tc>
          <w:tcPr>
            <w:tcW w:type="dxa" w:w="1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[À la signature]</w:t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[Utile]</w:t>
            </w:r>
          </w:p>
        </w:tc>
      </w:tr>
      <w:tr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[Formulaires du site]</w:t>
            </w:r>
          </w:p>
        </w:tc>
        <w:tc>
          <w:tcPr>
            <w:tcW w:type="dxa" w:w="25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[Demandes entrantes]</w:t>
            </w:r>
          </w:p>
        </w:tc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[Du site vers le CRM]</w:t>
            </w:r>
          </w:p>
        </w:tc>
        <w:tc>
          <w:tcPr>
            <w:tcW w:type="dxa" w:w="1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[En continu]</w:t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[Indispensable]</w:t>
            </w:r>
          </w:p>
        </w:tc>
      </w:tr>
      <w:tr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[ERP]</w:t>
            </w:r>
          </w:p>
        </w:tc>
        <w:tc>
          <w:tcPr>
            <w:tcW w:type="dxa" w:w="25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5.2 Les contraintes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Environnement de travail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[Microsoft 365, Google Workspace, autre]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Connexion des utilisateurs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[Identifiants propres, ou connexion unique (SSO) avec votre annuaire]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Hébergement des données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[France, Union européenne, indifférent]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Accès en mobilité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[Application mobile, consultation hors ligne]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Accès d’externes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[Partenaires, prescripteurs, clients : en lecture ou en saisie]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Langues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[Interface et support en français, autres langues]</w:t>
            </w:r>
          </w:p>
        </w:tc>
      </w:tr>
      <w:tr>
        <w:tc>
          <w:tcPr>
            <w:tcW w:type="dxa" w:w="34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Sécurité exigée</w:t>
            </w:r>
          </w:p>
        </w:tc>
        <w:tc>
          <w:tcPr>
            <w:tcW w:type="dxa" w:w="6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[Double authentification, journal des accès, politique interne de la DSI]</w:t>
            </w:r>
          </w:p>
        </w:tc>
      </w:tr>
    </w:tbl>
    <w:p>
      <w:pPr>
        <w:pStyle w:val="Heading1"/>
        <w:pageBreakBefore/>
      </w:pPr>
      <w:r>
        <w:rPr>
          <w:rFonts w:ascii="Arial" w:cs="Arial" w:eastAsia="Arial" w:hAnsi="Arial"/>
        </w:rPr>
        <w:t xml:space="preserve">6. Budget, planning et critères de choix</w:t>
      </w:r>
    </w:p>
    <w:p>
      <w:pPr>
        <w:pStyle w:val="Heading2"/>
      </w:pPr>
      <w:r>
        <w:rPr>
          <w:rFonts w:ascii="Arial" w:cs="Arial" w:eastAsia="Arial" w:hAnsi="Arial"/>
        </w:rPr>
        <w:t xml:space="preserve">6.1 Le budget</w:t>
      </w:r>
    </w:p>
    <w:p>
      <w:pPr>
        <w:spacing w:after="120"/>
      </w:pPr>
      <w:r>
        <w:rPr>
          <w:rFonts w:ascii="Arial" w:cs="Arial" w:eastAsia="Arial" w:hAnsi="Arial"/>
        </w:rPr>
        <w:t xml:space="preserve">Donnez une fourchette. Un prestataire qui ne connaît pas votre budget propose soit le minimum, soit tout.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2638"/>
        <w:gridCol w:w="4000"/>
      </w:tblGrid>
      <w:tr>
        <w:trPr>
          <w:tblHeader/>
        </w:trPr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Poste</w:t>
            </w:r>
          </w:p>
        </w:tc>
        <w:tc>
          <w:tcPr>
            <w:tcW w:type="dxa" w:w="2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Fourchette envisagée (HT)</w:t>
            </w:r>
          </w:p>
        </w:tc>
        <w:tc>
          <w:tcPr>
            <w:tcW w:type="dxa" w:w="4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Remarque</w:t>
            </w:r>
          </w:p>
        </w:tc>
      </w:tr>
      <w:tr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Licences, par an</w:t>
            </w:r>
          </w:p>
        </w:tc>
        <w:tc>
          <w:tcPr>
            <w:tcW w:type="dxa" w:w="2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4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[Nombre d’utilisateurs, plan visé si vous le savez]</w:t>
            </w:r>
          </w:p>
        </w:tc>
      </w:tr>
      <w:tr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Mise en place</w:t>
            </w:r>
          </w:p>
        </w:tc>
        <w:tc>
          <w:tcPr>
            <w:tcW w:type="dxa" w:w="2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4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[Paramétrage, connexions, automatisations]</w:t>
            </w:r>
          </w:p>
        </w:tc>
      </w:tr>
      <w:tr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Reprise des données</w:t>
            </w:r>
          </w:p>
        </w:tc>
        <w:tc>
          <w:tcPr>
            <w:tcW w:type="dxa" w:w="2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4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Formation</w:t>
            </w:r>
          </w:p>
        </w:tc>
        <w:tc>
          <w:tcPr>
            <w:tcW w:type="dxa" w:w="2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4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[Nombre de personnes, sur place ou à distance]</w:t>
            </w:r>
          </w:p>
        </w:tc>
      </w:tr>
      <w:tr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Suivi après la mise en service</w:t>
            </w:r>
          </w:p>
        </w:tc>
        <w:tc>
          <w:tcPr>
            <w:tcW w:type="dxa" w:w="2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4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[Par mois ou par an]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6.2 Le planning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638"/>
        <w:gridCol w:w="3000"/>
      </w:tblGrid>
      <w:tr>
        <w:trPr>
          <w:tblHeader/>
        </w:trPr>
        <w:tc>
          <w:tcPr>
            <w:tcW w:type="dxa" w:w="6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Jalon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 visée</w:t>
            </w:r>
          </w:p>
        </w:tc>
      </w:tr>
      <w:tr>
        <w:tc>
          <w:tcPr>
            <w:tcW w:type="dxa" w:w="6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Envoi du cahier des charges aux prestataires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Questions des prestataires, réponses communes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Réception des propositions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Démonstrations sur vos données (deux ou trois prestataires)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Choix du prestataire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Mise en service</w:t>
            </w:r>
          </w:p>
        </w:tc>
        <w:tc>
          <w:tcPr>
            <w:tcW w:type="dxa" w:w="3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6.3 Les critères de choix</w:t>
      </w:r>
    </w:p>
    <w:p>
      <w:pPr>
        <w:spacing w:after="120"/>
      </w:pPr>
      <w:r>
        <w:rPr>
          <w:rFonts w:ascii="Arial" w:cs="Arial" w:eastAsia="Arial" w:hAnsi="Arial"/>
        </w:rPr>
        <w:t xml:space="preserve">Pondérez avant de recevoir les réponses, pas après. Le total fait 100.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638"/>
        <w:gridCol w:w="2000"/>
      </w:tblGrid>
      <w:tr>
        <w:trPr>
          <w:tblHeader/>
        </w:trPr>
        <w:tc>
          <w:tcPr>
            <w:tcW w:type="dxa" w:w="7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Critère</w:t>
            </w:r>
          </w:p>
        </w:tc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Poids</w:t>
            </w:r>
          </w:p>
        </w:tc>
      </w:tr>
      <w:tr>
        <w:tc>
          <w:tcPr>
            <w:tcW w:type="dxa" w:w="7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Couverture des besoins indispensables (partie 4)</w:t>
            </w:r>
          </w:p>
        </w:tc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[30]</w:t>
            </w:r>
          </w:p>
        </w:tc>
      </w:tr>
      <w:tr>
        <w:tc>
          <w:tcPr>
            <w:tcW w:type="dxa" w:w="7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Facilité d’usage pour les commerciaux, vue en démonstration</w:t>
            </w:r>
          </w:p>
        </w:tc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[20]</w:t>
            </w:r>
          </w:p>
        </w:tc>
      </w:tr>
      <w:tr>
        <w:tc>
          <w:tcPr>
            <w:tcW w:type="dxa" w:w="7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Coût total sur trois ans (annexe A)</w:t>
            </w:r>
          </w:p>
        </w:tc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[20]</w:t>
            </w:r>
          </w:p>
        </w:tc>
      </w:tr>
      <w:tr>
        <w:tc>
          <w:tcPr>
            <w:tcW w:type="dxa" w:w="7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Méthode et références du prestataire</w:t>
            </w:r>
          </w:p>
        </w:tc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[15]</w:t>
            </w:r>
          </w:p>
        </w:tc>
      </w:tr>
      <w:tr>
        <w:tc>
          <w:tcPr>
            <w:tcW w:type="dxa" w:w="76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Autonomie après la mise en service (modifier le CRM soi-même)</w:t>
            </w:r>
          </w:p>
        </w:tc>
        <w:tc>
          <w:tcPr>
            <w:tcW w:type="dxa" w:w="2000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[15]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6.4 Ce que doit contenir chaque réponse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Le prix des licences par utilisateur et par mois, le nombre minimum de sièges et la durée d’engagement.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Le prix de la mise en place, au forfait ou au temps passé, et ce qu’il ne comprend pas.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La méthode : étapes, livrables, qui fait quoi chez vous et chez le prestataire.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Le planning jusqu’à la mise en service.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Deux références comparables, joignables.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Ce qui se passe après la mise en service : support, évolutions, prix.</w:t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Annexe A. Grille de comparaison des devis</w:t>
      </w:r>
    </w:p>
    <w:p>
      <w:pPr>
        <w:spacing w:after="120"/>
      </w:pPr>
      <w:r>
        <w:rPr>
          <w:rFonts w:ascii="Arial" w:cs="Arial" w:eastAsia="Arial" w:hAnsi="Arial"/>
        </w:rPr>
        <w:t xml:space="preserve">Recopiez chaque réponse dans la même grille. Comparez des totaux sur trois ans, pas des prix d’appel.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38"/>
        <w:gridCol w:w="2133"/>
        <w:gridCol w:w="2133"/>
        <w:gridCol w:w="2134"/>
      </w:tblGrid>
      <w:tr>
        <w:trPr>
          <w:tblHeader/>
        </w:trPr>
        <w:tc>
          <w:tcPr>
            <w:tcW w:type="dxa" w:w="3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Poste</w:t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Prestataire A</w:t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Prestataire B</w:t>
            </w:r>
          </w:p>
        </w:tc>
        <w:tc>
          <w:tcPr>
            <w:tcW w:type="dxa" w:w="2134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1118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Prestataire C</w:t>
            </w:r>
          </w:p>
        </w:tc>
      </w:tr>
      <w:tr>
        <w:tc>
          <w:tcPr>
            <w:tcW w:type="dxa" w:w="3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Outil proposé et plan</w:t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4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Licences : prix par utilisateur et par mois</w:t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4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Sièges minimum et engagement</w:t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4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Mise en place : forfait ou temps passé</w:t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4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Reprise des données comprise ?</w:t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4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Connexions comprises (partie 5)</w:t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4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Formation : qui, combien d’heures</w:t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4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Suivi après la mise en service</w:t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4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Délai jusqu’à la mise en service</w:t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4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Ce qui n’est pas compris</w:t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4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Besoins indispensables couverts</w:t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[x sur y]</w:t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[x sur y]</w:t>
            </w:r>
          </w:p>
        </w:tc>
        <w:tc>
          <w:tcPr>
            <w:tcW w:type="dxa" w:w="2134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[x sur y]</w:t>
            </w:r>
          </w:p>
        </w:tc>
      </w:tr>
      <w:tr>
        <w:tc>
          <w:tcPr>
            <w:tcW w:type="dxa" w:w="3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Coût total sur trois ans (HT)</w:t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4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8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Note pondérée (6.3)</w:t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3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  <w:tc>
          <w:tcPr>
            <w:tcW w:type="dxa" w:w="2134"/>
            <w:tcBorders>
              <w:top w:val="single" w:color="C9CDD6" w:sz="4"/>
              <w:left w:val="single" w:color="C9CDD6" w:sz="4"/>
              <w:bottom w:val="single" w:color="C9CDD6" w:sz="4"/>
              <w:right w:val="single" w:color="C9CD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ageBreakBefore/>
      </w:pPr>
      <w:r>
        <w:rPr>
          <w:rFonts w:ascii="Arial" w:cs="Arial" w:eastAsia="Arial" w:hAnsi="Arial"/>
        </w:rPr>
        <w:t xml:space="preserve">Annexe B. Questions à poser en démonstration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Montrez-nous une affaire passer d’une étape à la suivante avec nos propres étapes.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Comment un commercial ajoute-t-il un champ ou une vue sans vous appeler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Que devient une automatisation qui échoue : qui est prévenu, qui la répare, et à quel prix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Comment nos données sortent-elles si nous changeons d’outil un jour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Que faut-il refaire si l’équipe double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Qui sera notre interlocuteur après la mise en service ?</w:t>
      </w:r>
    </w:p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FB265E" w:sz="24"/>
              <w:bottom w:val="none" w:color="FFFFFF" w:sz="0"/>
              <w:right w:val="none" w:color="FFFFFF" w:sz="0"/>
            </w:tcBorders>
            <w:shd w:fill="F5F6F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1182E"/>
                <w:sz w:val="22"/>
                <w:szCs w:val="22"/>
              </w:rPr>
              <w:t xml:space="preserve">Faire relire votre cahier des charges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Ethanolle relit votre cahier des charges pendant l’audit CRM (400 € HT) : un entretien avec chaque responsable de pôle, l’analyse de vos outils, puis la TechSpec, le cahier des charges technique de votre futur CRM, et un plan d’action priorisé.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Vous gardez la TechSpec, même si vous ne travaillez jamais avec nous.</w:t>
            </w:r>
          </w:p>
          <w:p>
            <w:hyperlink w:history="1" r:id="rIdfx_dvgybofv2pkam4333t">
              <w:r>
                <w:rPr>
                  <w:rStyle w:val="Hyperlink"/>
                  <w:rFonts w:ascii="Arial" w:cs="Arial" w:eastAsia="Arial" w:hAnsi="Arial"/>
                  <w:b/>
                  <w:bCs/>
                  <w:sz w:val="20"/>
                  <w:szCs w:val="20"/>
                </w:rPr>
                <w:t xml:space="preserve">ethanolle.com/agence-crm/</w:t>
              </w:r>
            </w:hyperlink>
          </w:p>
        </w:tc>
      </w:tr>
    </w:tbl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6B7280"/>
        <w:sz w:val="15"/>
        <w:szCs w:val="15"/>
      </w:rPr>
      <w:t xml:space="preserve">Modèle Ethanolle, à réutiliser librement : ethanolle.com/cahier-des-charges-crm/</w:t>
    </w:r>
    <w:r>
      <w:rPr>
        <w:rFonts w:ascii="Arial" w:cs="Arial" w:eastAsia="Arial" w:hAnsi="Arial"/>
        <w:sz w:val="15"/>
        <w:szCs w:val="15"/>
      </w:rPr>
      <w:t xml:space="preserve">	</w:t>
    </w:r>
    <w:r>
      <w:rPr>
        <w:rFonts w:ascii="Arial" w:cs="Arial" w:eastAsia="Arial" w:hAnsi="Arial"/>
        <w:color w:val="6B7280"/>
        <w:sz w:val="15"/>
        <w:szCs w:val="15"/>
      </w:rPr>
      <w:t xml:space="preserve">Page </w:t>
    </w:r>
    <w:r>
      <w:rPr>
        <w:rFonts w:ascii="Arial" w:cs="Arial" w:eastAsia="Arial" w:hAnsi="Arial"/>
        <w:color w:val="6B7280"/>
        <w:sz w:val="15"/>
        <w:szCs w:val="15"/>
      </w:rPr>
      <w:fldChar w:fldCharType="begin"/>
    </w:r>
    <w:r>
      <w:rPr>
        <w:rFonts w:ascii="Arial" w:cs="Arial" w:eastAsia="Arial" w:hAnsi="Arial"/>
        <w:color w:val="6B7280"/>
        <w:sz w:val="15"/>
        <w:szCs w:val="15"/>
      </w:rPr>
      <w:instrText xml:space="preserve">PAGE</w:instrText>
    </w:r>
    <w:r>
      <w:rPr>
        <w:rFonts w:ascii="Arial" w:cs="Arial" w:eastAsia="Arial" w:hAnsi="Arial"/>
        <w:color w:val="6B7280"/>
        <w:sz w:val="15"/>
        <w:szCs w:val="15"/>
      </w:rPr>
      <w:fldChar w:fldCharType="separate"/>
    </w:r>
    <w:r>
      <w:rPr>
        <w:rFonts w:ascii="Arial" w:cs="Arial" w:eastAsia="Arial" w:hAnsi="Arial"/>
        <w:color w:val="6B7280"/>
        <w:sz w:val="15"/>
        <w:szCs w:val="15"/>
      </w:rPr>
      <w:fldChar w:fldCharType="end"/>
    </w:r>
    <w:r>
      <w:rPr>
        <w:rFonts w:ascii="Arial" w:cs="Arial" w:eastAsia="Arial" w:hAnsi="Arial"/>
        <w:color w:val="6B7280"/>
        <w:sz w:val="15"/>
        <w:szCs w:val="15"/>
      </w:rPr>
      <w:t xml:space="preserve"> sur </w:t>
    </w:r>
    <w:r>
      <w:rPr>
        <w:rFonts w:ascii="Arial" w:cs="Arial" w:eastAsia="Arial" w:hAnsi="Arial"/>
        <w:color w:val="6B7280"/>
        <w:sz w:val="15"/>
        <w:szCs w:val="15"/>
      </w:rPr>
      <w:fldChar w:fldCharType="begin"/>
    </w:r>
    <w:r>
      <w:rPr>
        <w:rFonts w:ascii="Arial" w:cs="Arial" w:eastAsia="Arial" w:hAnsi="Arial"/>
        <w:color w:val="6B7280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B7280"/>
        <w:sz w:val="15"/>
        <w:szCs w:val="15"/>
      </w:rPr>
      <w:fldChar w:fldCharType="separate"/>
    </w:r>
    <w:r>
      <w:rPr>
        <w:rFonts w:ascii="Arial" w:cs="Arial" w:eastAsia="Arial" w:hAnsi="Arial"/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7E9EF" w:sz="4" w:space="6"/>
      </w:pBdr>
      <w:tabs>
        <w:tab w:val="right" w:pos="9638"/>
      </w:tabs>
    </w:pPr>
    <w:r>
      <w:rPr>
        <w:rFonts w:ascii="Arial" w:cs="Arial" w:eastAsia="Arial" w:hAnsi="Arial"/>
        <w:color w:val="6B7280"/>
        <w:sz w:val="16"/>
        <w:szCs w:val="16"/>
      </w:rPr>
      <w:t xml:space="preserve">Cahier des charges CRM</w:t>
    </w:r>
    <w:r>
      <w:rPr>
        <w:rFonts w:ascii="Arial" w:cs="Arial" w:eastAsia="Arial" w:hAnsi="Arial"/>
        <w:sz w:val="16"/>
        <w:szCs w:val="16"/>
      </w:rPr>
      <w:t xml:space="preserve">	</w:t>
    </w:r>
    <w:r>
      <w:drawing>
        <wp:inline distT="0" distB="0" distL="0" distR="0">
          <wp:extent cx="438150" cy="323850"/>
          <wp:effectExtent t="0" r="0" b="0" l="0"/>
          <wp:docPr id="1" name="logo" descr="Logo d’Ethanolle" title="Ethanol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E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spacing w:after="240" w:before="120"/>
      <w:outlineLvl w:val="0"/>
    </w:pPr>
    <w:rPr>
      <w:rFonts w:ascii="Arial" w:cs="Arial" w:eastAsia="Arial" w:hAnsi="Arial"/>
      <w:b/>
      <w:bCs/>
      <w:color w:val="11182E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1182E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fx_dvgybofv2pkam4333t" Type="http://schemas.openxmlformats.org/officeDocument/2006/relationships/hyperlink" Target="https://ethanolle.com/agence-crm/" TargetMode="External"/><Relationship Id="rId10" Type="http://schemas.openxmlformats.org/officeDocument/2006/relationships/image" Target="media/21cb323e4838fcb00db1336ae251edd78c59e73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1cb323e4838fcb00db1336ae251edd78c59e73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cahier des charges CRM</dc:title>
  <dc:creator>Ethanolle</dc:creator>
  <dc:description>Modèle de cahier des charges CRM à remplir, par Ethanolle</dc:description>
  <cp:lastModifiedBy>Un-named</cp:lastModifiedBy>
  <cp:revision>1</cp:revision>
  <dcterms:created xsi:type="dcterms:W3CDTF">2026-10-25T11:19:20.734Z</dcterms:created>
  <dcterms:modified xsi:type="dcterms:W3CDTF">2026-10-25T11:19:20.735Z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